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26-246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PUBLIC EMPLOYMENT RELATIONS BOARD[621]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621—Chapters 1, 3 through 8, 11, and 13 through 17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“Agency Realignment”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20.6(5)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2024 Iowa Acts, Senate File 2385, and Iowa Code chapter 20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345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September 24,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9 a.m.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Via videoconference:</w:t>
            </w:r>
            <w:r>
              <w:br/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meet.google.com/hxy-euaj-uzq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comments concerning this Regulatory Analysis, which must be received by the Employment Appeal Board (Board)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810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Christine Louis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Employment Appeal Board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6200 Park Avenue, Suite 100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50321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eab.elections@eab.iowa.gov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rescinds chapters under agency number [621], Public Employment Relations Board, in accordance with 2024 Iowa Acts, Senate File 2385, which eliminated agency number [621]. The rescinded rules will be adopted herein under agency number [486] (</w:t>
      </w:r>
      <w:r>
        <w:rPr>
          <w:rFonts w:ascii="Times New Roman" w:hAnsi="Times New Roman"/>
          <w:b/>
          <w:i w:val="false"/>
          <w:color w:val="000000"/>
          <w:sz w:val="24"/>
        </w:rPr>
        <w:t>RA 26-228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through </w:t>
      </w:r>
      <w:r>
        <w:rPr>
          <w:rFonts w:ascii="Times New Roman" w:hAnsi="Times New Roman"/>
          <w:b/>
          <w:i w:val="false"/>
          <w:color w:val="000000"/>
          <w:sz w:val="24"/>
        </w:rPr>
        <w:t>RA 26-236</w:t>
      </w:r>
      <w:r>
        <w:rPr>
          <w:rFonts w:ascii="Times New Roman" w:hAnsi="Times New Roman"/>
          <w:b w:val="false"/>
          <w:i w:val="false"/>
          <w:color w:val="000000"/>
          <w:sz w:val="24"/>
        </w:rPr>
        <w:t>, IAB 8/19/26).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additional expected cost to the State or individuals.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Public sector employers, employees, and employee organizations and Board staff will benefit from this proposed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expected economic impact created by rescinding the chapters.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expected economic impact created by rescinding the chapters.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expected economic impact created by rescinding the chapters.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expected economic impact created by rescinding the chapters.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alternative methods were considered.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changes are mandated by statute and executive order.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There is no expected impact on small business.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1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2.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3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3.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4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4.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5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5.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6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6.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7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7.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8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8.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11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9.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13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10.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14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15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12.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16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13.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621—Chapter 17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meet.google.com/hxy-euaj-uzq" Type="http://schemas.openxmlformats.org/officeDocument/2006/relationships/hyperlink" Id="rId4"/>
    <Relationship TargetMode="External" Target="mailto:eab.elections@eab.iowa.gov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